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3B52" w14:textId="77777777" w:rsidR="009A09EC" w:rsidRDefault="0086596E">
      <w:pPr>
        <w:spacing w:line="240" w:lineRule="auto"/>
        <w:rPr>
          <w:sz w:val="24"/>
          <w:szCs w:val="24"/>
        </w:rPr>
      </w:pP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>L’expérience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 xml:space="preserve"> TV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 xml:space="preserve"> grand,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>quel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>soit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4"/>
          <w:szCs w:val="24"/>
        </w:rPr>
        <w:t>l’écran</w:t>
      </w:r>
      <w:proofErr w:type="spellEnd"/>
    </w:p>
    <w:p w14:paraId="453C9F97" w14:textId="77777777" w:rsidR="009A09EC" w:rsidRDefault="0086596E">
      <w:pPr>
        <w:spacing w:line="240" w:lineRule="auto"/>
      </w:pPr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Le RS 275 Casque TV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offre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expérience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TV sans fil simple et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immédiate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, avec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personnalisation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avancée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. Livré avec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l’émetteur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TV BTA1, il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apporte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toute la puissance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d’Auracast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™ à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n’importe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quel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espace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d’écoute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i/>
          <w:iCs/>
        </w:rPr>
        <w:t>.</w:t>
      </w:r>
    </w:p>
    <w:p w14:paraId="41C345C9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</w:rPr>
      </w:pPr>
    </w:p>
    <w:p w14:paraId="7B59195E" w14:textId="77777777" w:rsidR="009A09EC" w:rsidRDefault="0086596E">
      <w:pPr>
        <w:spacing w:line="240" w:lineRule="auto"/>
      </w:pPr>
      <w:r>
        <w:rPr>
          <w:noProof/>
        </w:rPr>
        <w:drawing>
          <wp:inline distT="0" distB="0" distL="0" distR="0" wp14:anchorId="3047B1B3" wp14:editId="4978FB4A">
            <wp:extent cx="5495925" cy="3286125"/>
            <wp:effectExtent l="0" t="0" r="0" b="0"/>
            <wp:docPr id="100001" name="Picture 100001" descr="A person sitting on a couch wearing head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13D3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</w:pPr>
    </w:p>
    <w:p w14:paraId="3D18560D" w14:textId="0EB0EBA9" w:rsidR="009A09EC" w:rsidRDefault="00CE1A69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b/>
          <w:bCs/>
          <w:i/>
          <w:iCs/>
          <w:sz w:val="20"/>
          <w:szCs w:val="20"/>
        </w:rPr>
        <w:t>Bruxelles</w:t>
      </w:r>
      <w:r w:rsidR="0086596E">
        <w:rPr>
          <w:rFonts w:ascii="Sennheiser Neue Regular" w:eastAsia="Sennheiser Neue Regular" w:hAnsi="Sennheiser Neue Regular" w:cs="Sennheiser Neue Regular"/>
          <w:b/>
          <w:bCs/>
          <w:i/>
          <w:iCs/>
          <w:sz w:val="20"/>
          <w:szCs w:val="20"/>
        </w:rPr>
        <w:t xml:space="preserve">, </w:t>
      </w:r>
      <w:r>
        <w:rPr>
          <w:rFonts w:ascii="Sennheiser Neue Regular" w:eastAsia="Sennheiser Neue Regular" w:hAnsi="Sennheiser Neue Regular" w:cs="Sennheiser Neue Regular"/>
          <w:b/>
          <w:bCs/>
          <w:i/>
          <w:iCs/>
          <w:sz w:val="20"/>
          <w:szCs w:val="20"/>
        </w:rPr>
        <w:t>Belgique</w:t>
      </w:r>
      <w:r w:rsidR="0086596E">
        <w:rPr>
          <w:rFonts w:ascii="Sennheiser Neue Regular" w:eastAsia="Sennheiser Neue Regular" w:hAnsi="Sennheiser Neue Regular" w:cs="Sennheiser Neue Regular"/>
          <w:b/>
          <w:bCs/>
          <w:i/>
          <w:iCs/>
          <w:sz w:val="20"/>
          <w:szCs w:val="20"/>
        </w:rPr>
        <w:t xml:space="preserve"> – le 22 </w:t>
      </w:r>
      <w:proofErr w:type="spellStart"/>
      <w:r w:rsidR="0086596E">
        <w:rPr>
          <w:rFonts w:ascii="Sennheiser Neue Regular" w:eastAsia="Sennheiser Neue Regular" w:hAnsi="Sennheiser Neue Regular" w:cs="Sennheiser Neue Regular"/>
          <w:b/>
          <w:bCs/>
          <w:i/>
          <w:iCs/>
          <w:sz w:val="20"/>
          <w:szCs w:val="20"/>
        </w:rPr>
        <w:t>janvier</w:t>
      </w:r>
      <w:proofErr w:type="spellEnd"/>
      <w:r w:rsidR="0086596E">
        <w:rPr>
          <w:rFonts w:ascii="Sennheiser Neue Regular" w:eastAsia="Sennheiser Neue Regular" w:hAnsi="Sennheiser Neue Regular" w:cs="Sennheiser Neue Regular"/>
          <w:b/>
          <w:bCs/>
          <w:i/>
          <w:iCs/>
          <w:sz w:val="20"/>
          <w:szCs w:val="20"/>
        </w:rPr>
        <w:t xml:space="preserve"> 2026</w:t>
      </w:r>
      <w:r w:rsidR="0086596E"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</w:t>
      </w:r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– La marque Sennheiser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annonce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aujourd’hui</w:t>
      </w:r>
      <w:proofErr w:type="spellEnd"/>
      <w:r w:rsidR="0086596E"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le bundle RS 275 Casque TV</w:t>
      </w:r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Cette solution audio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personnelle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sans fil est pensée pour profiter de films, de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séries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d’événements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sportifs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sans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déranger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l’entourage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Simple à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utiliser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riche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options de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connexion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personnalisable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la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demande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il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remet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la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qualité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sonore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cœur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</w:t>
      </w:r>
      <w:proofErr w:type="spellStart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>l’expérience</w:t>
      </w:r>
      <w:proofErr w:type="spellEnd"/>
      <w:r w:rsidR="0086596E"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TV.</w:t>
      </w:r>
    </w:p>
    <w:p w14:paraId="69AA06BD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3AD16E95" w14:textId="77777777" w:rsidR="009A09EC" w:rsidRDefault="0086596E">
      <w:pPr>
        <w:spacing w:line="240" w:lineRule="auto"/>
        <w:rPr>
          <w:sz w:val="20"/>
          <w:szCs w:val="20"/>
        </w:rPr>
      </w:pP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Composé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 casque TV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ultraléger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HDR 275 et du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transmetteur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numérique compact BTA1, le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bundle RS 275 Casque TV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promet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un son large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bande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avec un volume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toujours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parfaitement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maîtrisé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Porté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par la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technologie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transmission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Auracast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™,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basée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sur le codec Bluetooth® LC3, 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système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assure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synchronisation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son et image à très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faible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latence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ainsi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qu’une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portée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allant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jusqu’à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50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mètres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Chaque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casque HDR 275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peut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également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se connecter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d’autres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appareils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(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tablettes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smartphones, etc.) compatibles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Auracast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Bluetooth Classic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pour profiter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contenus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streaming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depuis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sa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cuisine,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n'importe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quelle chambre,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même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salle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classe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</w:p>
    <w:p w14:paraId="0F8C0F84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0B3BF613" w14:textId="77777777" w:rsidR="009A09EC" w:rsidRDefault="0086596E">
      <w:pPr>
        <w:spacing w:line="240" w:lineRule="auto"/>
        <w:rPr>
          <w:sz w:val="20"/>
          <w:szCs w:val="20"/>
        </w:rPr>
      </w:pP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Grâce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multiples entrées audio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sa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commutation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intelligente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entre sources et la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fonction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multipoint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système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s’intègre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naturellement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tous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usages et configurations de divertissement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actuels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</w:p>
    <w:p w14:paraId="165BF672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610A2816" w14:textId="4427C83C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« À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mesure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les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écrans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TV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deviennent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de plus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plus fins,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leurs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haut-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parleurs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font de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même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. Il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devient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alors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difficile de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pleinement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profiter du son sans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déranger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les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autres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»,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explique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Irene Strueber, Senior Product Manager.</w:t>
      </w:r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 « Le RS 275 Casque TV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combinent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écoute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privée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clarté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de son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impressionnante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, peu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importe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la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qualité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de son des haut-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parleurs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intégrés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votre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écran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TV.</w:t>
      </w:r>
      <w:r w:rsidR="00136A62" w:rsidRPr="00136A62">
        <w:t xml:space="preserve"> </w:t>
      </w:r>
      <w:r w:rsidR="00136A62" w:rsidRPr="00136A62"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»</w:t>
      </w:r>
    </w:p>
    <w:p w14:paraId="5DB0C86E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62060823" w14:textId="77777777" w:rsidR="009A09EC" w:rsidRPr="00CE1A69" w:rsidRDefault="0086596E">
      <w:pPr>
        <w:spacing w:line="240" w:lineRule="auto"/>
        <w:rPr>
          <w:sz w:val="20"/>
          <w:szCs w:val="20"/>
          <w:lang w:val="nl-BE"/>
        </w:rPr>
      </w:pPr>
      <w:r w:rsidRPr="00CE1A69"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  <w:lang w:val="nl-BE"/>
        </w:rPr>
        <w:t>Plus de puissance, à la demande</w:t>
      </w:r>
    </w:p>
    <w:p w14:paraId="1C73214D" w14:textId="77777777" w:rsidR="009A09EC" w:rsidRPr="00CE1A69" w:rsidRDefault="0086596E">
      <w:pPr>
        <w:spacing w:line="240" w:lineRule="auto"/>
        <w:rPr>
          <w:sz w:val="20"/>
          <w:szCs w:val="20"/>
          <w:lang w:val="nl-BE"/>
        </w:rPr>
      </w:pPr>
      <w:r w:rsidRPr="00CE1A69">
        <w:rPr>
          <w:rFonts w:ascii="Sennheiser Neue Regular" w:eastAsia="Sennheiser Neue Regular" w:hAnsi="Sennheiser Neue Regular" w:cs="Sennheiser Neue Regular"/>
          <w:sz w:val="20"/>
          <w:szCs w:val="20"/>
          <w:lang w:val="nl-BE"/>
        </w:rPr>
        <w:t xml:space="preserve">Pensé pour aller à l’essentiel, le RS 275 s’installe en quelques minutes à peine après le déballage. L’application gratuite </w:t>
      </w:r>
      <w:r w:rsidRPr="00CE1A69"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  <w:lang w:val="nl-BE"/>
        </w:rPr>
        <w:t>Sennheiser Smart Control Plus,</w:t>
      </w:r>
      <w:r w:rsidRPr="00CE1A69">
        <w:rPr>
          <w:rFonts w:ascii="Sennheiser Neue Regular" w:eastAsia="Sennheiser Neue Regular" w:hAnsi="Sennheiser Neue Regular" w:cs="Sennheiser Neue Regular"/>
          <w:sz w:val="20"/>
          <w:szCs w:val="20"/>
          <w:lang w:val="nl-BE"/>
        </w:rPr>
        <w:t xml:space="preserve"> disponible sur Android et iOS, permet d’affiner l’expérience selon ses préférences. Mode transparence, équilibre gauche-droite, profils d’écoute, modes audio adaptés au type d’appareil, localisation du casque en cas d’oubli, tout est réuni pour personnaliser l’écoute en toute simplicité.</w:t>
      </w:r>
    </w:p>
    <w:p w14:paraId="07D140BF" w14:textId="77777777" w:rsidR="009A09EC" w:rsidRPr="00CE1A69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  <w:lang w:val="nl-BE"/>
        </w:rPr>
      </w:pPr>
    </w:p>
    <w:p w14:paraId="01AD9497" w14:textId="77777777" w:rsidR="009A09EC" w:rsidRDefault="0086596E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  <w:r w:rsidRPr="00CE1A69">
        <w:rPr>
          <w:rFonts w:ascii="Sennheiser Neue Regular" w:eastAsia="Sennheiser Neue Regular" w:hAnsi="Sennheiser Neue Regular" w:cs="Sennheiser Neue Regular"/>
          <w:sz w:val="20"/>
          <w:szCs w:val="20"/>
          <w:lang w:val="nl-BE"/>
        </w:rPr>
        <w:t xml:space="preserve">Côté son, le HDR 275 bénéficie du savoir-faire acoustique Sennheiser, avec une mise au point pensée pour la clarté des voix et des basses à la fois présentes et maîtrisées. 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système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propose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aussi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plusieurs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réglages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simples pour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renforcer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dialogues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l’immersion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tout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conservant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un volume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confortable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discret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idéal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lorsque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souhaite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profiter de son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programme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sans troubler la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tranquillité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la maison.</w:t>
      </w:r>
      <w:r>
        <w:rPr>
          <w:sz w:val="20"/>
          <w:szCs w:val="20"/>
        </w:rPr>
        <w:br/>
      </w:r>
    </w:p>
    <w:p w14:paraId="7B2A16FB" w14:textId="77777777" w:rsidR="009A09EC" w:rsidRDefault="0086596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14D28DD" wp14:editId="48257E1A">
            <wp:extent cx="3352800" cy="2781300"/>
            <wp:effectExtent l="0" t="0" r="0" b="0"/>
            <wp:docPr id="100003" name="Picture 100003" descr="A black headphones on a st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88E2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b/>
          <w:bCs/>
          <w:color w:val="A6A6A6"/>
          <w:sz w:val="20"/>
          <w:szCs w:val="20"/>
        </w:rPr>
      </w:pPr>
    </w:p>
    <w:p w14:paraId="2D500D82" w14:textId="77777777" w:rsidR="009A09EC" w:rsidRDefault="0086596E">
      <w:pPr>
        <w:spacing w:line="240" w:lineRule="auto"/>
        <w:jc w:val="center"/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Le bundle RS 275 Casque TV,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>composé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 du casque HDR 275 et du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>transmetteur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 BTA1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73231209" w14:textId="77777777" w:rsidR="009A09EC" w:rsidRDefault="0086596E">
      <w:pPr>
        <w:spacing w:line="240" w:lineRule="auto"/>
        <w:rPr>
          <w:sz w:val="20"/>
          <w:szCs w:val="20"/>
        </w:rPr>
      </w:pP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Confort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simplicité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| Casque TV</w:t>
      </w:r>
    </w:p>
    <w:p w14:paraId="2377CCFF" w14:textId="77777777" w:rsidR="009A09EC" w:rsidRDefault="0086596E">
      <w:pPr>
        <w:spacing w:line="240" w:lineRule="auto"/>
        <w:rPr>
          <w:sz w:val="20"/>
          <w:szCs w:val="20"/>
        </w:rPr>
      </w:pP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Conçu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pour les longues sessions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visionnage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le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HDR 275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mise sur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conception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surprenamment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légère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Ses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coussinets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souples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recouverts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d’un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tissu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respirant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offrent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confort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durable et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ajustement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qui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s’efface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naturellement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 fil du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visionnage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</w:p>
    <w:p w14:paraId="46001180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0BAC448E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De larges boutons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texturés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garantissent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contrôle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sûr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instinctif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 volume, de la mise sous tension,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même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appels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entrants, avec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niveau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pouvant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atteindre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106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dB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L’autonomie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grimpe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jusqu’à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50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heures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seule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charge. Côté recharge, tout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reste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simple,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soit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via le port USB-C du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transmetteur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soit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avec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chargeur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domestique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classique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selon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habitudes.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Pensé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pour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durer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le HDR 275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permet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aussi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remplacer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facilement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coussinets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la batterie.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Enfin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un support casque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métallique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robuste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parfaire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l’ensemble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pour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installation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aussi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propre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pratique au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quotidien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</w:p>
    <w:p w14:paraId="6ACEA206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142AA0FD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« Il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était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essentiel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rendre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l’installation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l’expérience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utilisateur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aussi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gram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simples</w:t>
      </w:r>
      <w:proofErr w:type="gram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possible, pour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permettre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écoute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immédiate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. En plus d’un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appairage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déjà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réalisé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dès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la sortie de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boîte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, tout le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nécessaire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connexion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est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clairement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identifié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grâce à un code couleur »,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souligne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 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Irene Strueber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</w:t>
      </w:r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« Et pour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ceux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qui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souhaitent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façonner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expérience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sonore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vraiment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personnelle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l’application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Smart Control Plus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va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encore plus loin avec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personnalisation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intuitive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>depuis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  <w:t xml:space="preserve"> le smartphone. »</w:t>
      </w:r>
    </w:p>
    <w:p w14:paraId="426ED776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314CA3A2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Une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fois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connecté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l’application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Smart Control Plus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le casque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donne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accès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préréglages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à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égaliseur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personnalisable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à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renforcement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basses et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différents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outils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d’optimisation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l’écoute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Chacun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peut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ainsi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privilégier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clarté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au contraire,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restitution plus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chaleureuse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puis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appliquer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réglage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la signature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sonore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globale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 HDR 275. 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système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propose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également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un mode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réduction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 bruit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destiné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limiter souffle et parasites, tout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basculant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 signal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mono,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option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particulièrement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adaptée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aux films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séries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classiques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</w:p>
    <w:p w14:paraId="642E488E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5EA24D18" w14:textId="77777777" w:rsidR="009A09EC" w:rsidRDefault="0086596E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16380C9" wp14:editId="41509AF3">
            <wp:extent cx="3400425" cy="2714625"/>
            <wp:effectExtent l="0" t="0" r="0" b="0"/>
            <wp:docPr id="100005" name="Picture 100005" descr="A close-up of a black head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85F0" w14:textId="77777777" w:rsidR="009A09EC" w:rsidRDefault="0086596E">
      <w:pPr>
        <w:spacing w:line="240" w:lineRule="auto"/>
        <w:jc w:val="center"/>
        <w:rPr>
          <w:sz w:val="16"/>
          <w:szCs w:val="16"/>
        </w:rPr>
      </w:pPr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Casque HDR 275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>ultraléger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, avec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>commandes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 tactiles et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>coussinets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 xml:space="preserve"> premium</w:t>
      </w:r>
    </w:p>
    <w:p w14:paraId="7842F118" w14:textId="77777777" w:rsidR="009A09EC" w:rsidRDefault="009A09EC">
      <w:pPr>
        <w:spacing w:line="240" w:lineRule="auto"/>
        <w:jc w:val="center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3B282CAA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i/>
          <w:iCs/>
          <w:sz w:val="20"/>
          <w:szCs w:val="20"/>
        </w:rPr>
      </w:pPr>
    </w:p>
    <w:p w14:paraId="0F4654D8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Transmission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optimale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|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Transmetteur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 xml:space="preserve"> TV</w:t>
      </w:r>
    </w:p>
    <w:p w14:paraId="1831A934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transmetteur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TV </w:t>
      </w:r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BTA1</w:t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fourni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fonctionne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exclusivement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via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Auracast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diffuse un signal sans fil dans tout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l’espace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divertissement, au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bénéfice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d’un large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éventail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d’appareils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compatibles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Auracast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casques,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écouteurs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aides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auditives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enceintes. Compact et facile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intégrer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il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multiplie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options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connexion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ouvre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l’accès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fonctions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avancées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d’optimisation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audio, pour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s’adapter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la quasi-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totalité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configurations.</w:t>
      </w:r>
    </w:p>
    <w:p w14:paraId="4434F559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commandes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placées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sur le dessus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permettent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passer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source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l’autre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sélectionner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différents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modes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sonores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dont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un surround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virtuel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renforcement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la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clarté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vocale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lors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utilisation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avec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TV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via HDMI ARC.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L'utilisateur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peut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également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utiliser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fonctionnalités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additionnelles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BTA 1 à travers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l'application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pour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configurer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la commutation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automatique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entrées et la compensation de retard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vidéo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tout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pilotant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réglages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Auracast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nom de diffusion, protection par mot de passe,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modes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dédiés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aux aides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auditives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.</w:t>
      </w:r>
    </w:p>
    <w:p w14:paraId="3EB53FC8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4A5CBD70" w14:textId="77777777" w:rsidR="009A09EC" w:rsidRDefault="0086596E">
      <w:pPr>
        <w:spacing w:line="240" w:lineRule="auto"/>
        <w:rPr>
          <w:sz w:val="20"/>
          <w:szCs w:val="20"/>
        </w:rPr>
      </w:pP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Grâce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entrée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combinée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optique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jack 3,5 mm, le BTA1 se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connecte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aussi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bien à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téléviseur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qu’à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chaîne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hi-fi, un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ordinateur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portable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console de jeux.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L’entrée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HDMI ARC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élargit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encore le champ des possibles,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notamment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pour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restituer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 son des applications et services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intégrés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aux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téléviseurs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via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certains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amplificateurs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audio-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vidéo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Alimenté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par un port USB-A disponible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proximité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le BTA1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redistribue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l’énergie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vers un port USB-C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destiné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la recharge du casque. Son format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discret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s’intègre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naturellement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sur le support casque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fourni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ou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se place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simplement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proximité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la source audio.</w:t>
      </w:r>
    </w:p>
    <w:p w14:paraId="62DC4D19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3886A900" w14:textId="77777777" w:rsidR="009A09EC" w:rsidRDefault="0086596E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C5546C0" wp14:editId="7E8811DB">
            <wp:extent cx="3819525" cy="3314700"/>
            <wp:effectExtent l="0" t="0" r="0" b="0"/>
            <wp:docPr id="100007" name="Picture 100007" descr="A set of black head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E3493" w14:textId="77777777" w:rsidR="009A09EC" w:rsidRDefault="0086596E">
      <w:pPr>
        <w:spacing w:line="240" w:lineRule="auto"/>
        <w:jc w:val="center"/>
        <w:rPr>
          <w:sz w:val="16"/>
          <w:szCs w:val="16"/>
        </w:rPr>
      </w:pPr>
      <w:r>
        <w:rPr>
          <w:rFonts w:ascii="Sennheiser Neue Regular" w:eastAsia="Sennheiser Neue Regular" w:hAnsi="Sennheiser Neue Regular" w:cs="Sennheiser Neue Regular"/>
          <w:i/>
          <w:iCs/>
          <w:color w:val="A6A6A6"/>
          <w:sz w:val="16"/>
          <w:szCs w:val="16"/>
        </w:rPr>
        <w:t>Le bundle RS 275 Casque TV</w:t>
      </w:r>
    </w:p>
    <w:p w14:paraId="3903C17F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</w:pPr>
    </w:p>
    <w:p w14:paraId="6022F3A9" w14:textId="77777777" w:rsidR="009A09EC" w:rsidRDefault="0086596E">
      <w:pPr>
        <w:spacing w:line="240" w:lineRule="auto"/>
        <w:rPr>
          <w:sz w:val="20"/>
          <w:szCs w:val="20"/>
        </w:rPr>
      </w:pPr>
      <w:proofErr w:type="spellStart"/>
      <w:r>
        <w:rPr>
          <w:rFonts w:ascii="Sennheiser Neue Regular" w:eastAsia="Sennheiser Neue Regular" w:hAnsi="Sennheiser Neue Regular" w:cs="Sennheiser Neue Regular"/>
          <w:b/>
          <w:bCs/>
          <w:sz w:val="20"/>
          <w:szCs w:val="20"/>
        </w:rPr>
        <w:t>Disponibilité</w:t>
      </w:r>
      <w:proofErr w:type="spellEnd"/>
    </w:p>
    <w:p w14:paraId="37EA8205" w14:textId="77777777" w:rsidR="009A09EC" w:rsidRDefault="0086596E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Le bundle RS 275 Casque TV sera disponible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précommande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partir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 3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février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2026 au prix public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conseillé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 249,90 euros TTC,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auprès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revendeurs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habituels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sur sennheiser-hearing.com. Il sera disponible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l'achat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dès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 17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février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2026. 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transmetteur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TV BTA1 sera disponible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l’achat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séparément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 prix public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conseillé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 129,90 euros TTC. 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système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sera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également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proposé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sans le support casque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exclusivité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retail, sous le nom RS 255 Casque TV au prix public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conseillé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229,90 euros TTC.</w:t>
      </w:r>
      <w:r>
        <w:rPr>
          <w:sz w:val="20"/>
          <w:szCs w:val="20"/>
        </w:rPr>
        <w:br/>
      </w:r>
    </w:p>
    <w:p w14:paraId="3A8ADBAC" w14:textId="77777777" w:rsidR="009A09EC" w:rsidRDefault="0086596E">
      <w:pPr>
        <w:spacing w:line="240" w:lineRule="auto"/>
        <w:rPr>
          <w:sz w:val="30"/>
          <w:szCs w:val="30"/>
        </w:rPr>
      </w:pPr>
      <w:r>
        <w:rPr>
          <w:rFonts w:ascii="Arial" w:eastAsia="Arial" w:hAnsi="Arial" w:cs="Arial"/>
          <w:color w:val="374151"/>
          <w:sz w:val="30"/>
          <w:szCs w:val="30"/>
          <w:shd w:val="clear" w:color="auto" w:fill="FFFFFF"/>
        </w:rPr>
        <w:t>​</w:t>
      </w:r>
      <w:r>
        <w:rPr>
          <w:rFonts w:ascii="Sennheiser Neue Regular" w:eastAsia="Sennheiser Neue Regular" w:hAnsi="Sennheiser Neue Regular" w:cs="Sennheiser Neue Regular"/>
          <w:i/>
          <w:iCs/>
          <w:sz w:val="15"/>
          <w:szCs w:val="15"/>
        </w:rPr>
        <w:t xml:space="preserve">The Bluetooth® word mark and logos are registered trademarks owned by Bluetooth SIG, Inc. The </w:t>
      </w:r>
      <w:proofErr w:type="spellStart"/>
      <w:r>
        <w:rPr>
          <w:rFonts w:ascii="Sennheiser Neue Regular" w:eastAsia="Sennheiser Neue Regular" w:hAnsi="Sennheiser Neue Regular" w:cs="Sennheiser Neue Regular"/>
          <w:i/>
          <w:iCs/>
          <w:sz w:val="15"/>
          <w:szCs w:val="15"/>
        </w:rPr>
        <w:t>Auracast</w:t>
      </w:r>
      <w:proofErr w:type="spellEnd"/>
      <w:r>
        <w:rPr>
          <w:rFonts w:ascii="Sennheiser Neue Regular" w:eastAsia="Sennheiser Neue Regular" w:hAnsi="Sennheiser Neue Regular" w:cs="Sennheiser Neue Regular"/>
          <w:i/>
          <w:iCs/>
          <w:sz w:val="15"/>
          <w:szCs w:val="15"/>
        </w:rPr>
        <w:t>™ word mark and logos are trademarks owned by Bluetooth SIG, Inc. Any use of such marks by Sonova Consumer Hearing GmbH is under license.</w:t>
      </w:r>
    </w:p>
    <w:p w14:paraId="7C1A37DD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p w14:paraId="14DE0616" w14:textId="77777777" w:rsidR="009A09EC" w:rsidRDefault="0086596E">
      <w:pPr>
        <w:spacing w:before="280" w:after="280"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 xml:space="preserve">A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>propos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 xml:space="preserve"> de la marque Sennheiser – 80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>ans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>façonner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 xml:space="preserve"> le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>futur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>l’audio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Nous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vivons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respirons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l'audio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Nous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sommes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guidés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par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une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passion,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celle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créer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solutions audio qui font la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différence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Cette passion nous a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menés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plus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grandes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scènes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 monde aux salles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d’écoute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plus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silencieuses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–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faisant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Sennheiser un nom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associé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un son qui ne se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contente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pas d’être bon à </w:t>
      </w:r>
      <w:proofErr w:type="spellStart"/>
      <w:proofErr w:type="gram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écouter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:</w:t>
      </w:r>
      <w:proofErr w:type="gram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il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sonne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juste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En 2025, la marque Sennheiser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fêtera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son 80ème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anniversaire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Depuis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1945, nous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œuvrons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construire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futur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l’audio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offrir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nos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clients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expériences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sonores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remarquables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. </w:t>
      </w:r>
    </w:p>
    <w:p w14:paraId="249C2394" w14:textId="77777777" w:rsidR="009A09EC" w:rsidRDefault="0086596E">
      <w:pPr>
        <w:spacing w:line="240" w:lineRule="auto"/>
        <w:rPr>
          <w:rFonts w:ascii="Sennheiser Neue Regular" w:eastAsia="Sennheiser Neue Regular" w:hAnsi="Sennheiser Neue Regular" w:cs="Sennheiser Neue Regular"/>
          <w:b/>
          <w:bCs/>
          <w:color w:val="0095D5"/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Tandis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solutions audio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professionnelles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–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telles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microphones, les solutions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conférence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les technologies de streaming et les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systèmes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monitoring –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relèvent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l’activité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Sennheiser electronic SE &amp; Co. KG,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l’activité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liée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aux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produits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grand public –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comme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les casques, barres de son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appareils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d’écoute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amplifiée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– est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opérée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par Sonova Holding AG sous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licence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 la marque Sennheiser.</w:t>
      </w:r>
      <w:r>
        <w:rPr>
          <w:sz w:val="20"/>
          <w:szCs w:val="20"/>
        </w:rPr>
        <w:br/>
      </w:r>
    </w:p>
    <w:p w14:paraId="150DB757" w14:textId="77777777" w:rsidR="009A09EC" w:rsidRDefault="0086596E">
      <w:pPr>
        <w:spacing w:line="240" w:lineRule="auto"/>
        <w:rPr>
          <w:sz w:val="24"/>
          <w:szCs w:val="24"/>
        </w:rPr>
      </w:pPr>
      <w:hyperlink r:id="rId10" w:history="1">
        <w:r>
          <w:rPr>
            <w:rFonts w:ascii="Sennheiser Neue Regular" w:eastAsia="Sennheiser Neue Regular" w:hAnsi="Sennheiser Neue Regular" w:cs="Sennheiser Neue Regular"/>
            <w:color w:val="0095D5"/>
            <w:sz w:val="20"/>
            <w:szCs w:val="20"/>
          </w:rPr>
          <w:t>www.sennheiser.com</w:t>
        </w:r>
      </w:hyperlink>
      <w:r>
        <w:rPr>
          <w:rFonts w:ascii="Sennheiser Neue Regular" w:eastAsia="Sennheiser Neue Regular" w:hAnsi="Sennheiser Neue Regular" w:cs="Sennheiser Neue Regular"/>
          <w:color w:val="0095D5"/>
          <w:sz w:val="20"/>
          <w:szCs w:val="20"/>
        </w:rPr>
        <w:t>  </w:t>
      </w:r>
    </w:p>
    <w:p w14:paraId="4A3F3E86" w14:textId="77777777" w:rsidR="009A09EC" w:rsidRDefault="0086596E">
      <w:pPr>
        <w:spacing w:line="240" w:lineRule="auto"/>
        <w:rPr>
          <w:sz w:val="24"/>
          <w:szCs w:val="24"/>
        </w:rPr>
      </w:pPr>
      <w:hyperlink r:id="rId11" w:history="1">
        <w:r>
          <w:rPr>
            <w:rFonts w:ascii="Sennheiser Neue Regular" w:eastAsia="Sennheiser Neue Regular" w:hAnsi="Sennheiser Neue Regular" w:cs="Sennheiser Neue Regular"/>
            <w:color w:val="0095D5"/>
            <w:sz w:val="20"/>
            <w:szCs w:val="20"/>
          </w:rPr>
          <w:t>www.sennheiser-hearing.com</w:t>
        </w:r>
      </w:hyperlink>
      <w:r>
        <w:rPr>
          <w:rFonts w:ascii="Sennheiser Neue Regular" w:eastAsia="Sennheiser Neue Regular" w:hAnsi="Sennheiser Neue Regular" w:cs="Sennheiser Neue Regular"/>
          <w:color w:val="0095D5"/>
          <w:sz w:val="20"/>
          <w:szCs w:val="20"/>
        </w:rPr>
        <w:t> </w:t>
      </w:r>
    </w:p>
    <w:p w14:paraId="774E842D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sz w:val="20"/>
          <w:szCs w:val="20"/>
        </w:rPr>
        <w:t> </w:t>
      </w:r>
    </w:p>
    <w:p w14:paraId="1A31A8F6" w14:textId="77777777" w:rsidR="009A09EC" w:rsidRDefault="0086596E">
      <w:pPr>
        <w:spacing w:line="240" w:lineRule="auto"/>
        <w:rPr>
          <w:sz w:val="20"/>
          <w:szCs w:val="20"/>
        </w:rPr>
      </w:pPr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0"/>
          <w:szCs w:val="20"/>
        </w:rPr>
        <w:t xml:space="preserve">À </w:t>
      </w:r>
      <w:proofErr w:type="spellStart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0"/>
          <w:szCs w:val="20"/>
        </w:rPr>
        <w:t>propos</w:t>
      </w:r>
      <w:proofErr w:type="spellEnd"/>
      <w:r>
        <w:rPr>
          <w:rFonts w:ascii="Sennheiser Neue Regular" w:eastAsia="Sennheiser Neue Regular" w:hAnsi="Sennheiser Neue Regular" w:cs="Sennheiser Neue Regular"/>
          <w:b/>
          <w:bCs/>
          <w:color w:val="0094D5"/>
          <w:sz w:val="20"/>
          <w:szCs w:val="20"/>
        </w:rPr>
        <w:t xml:space="preserve"> de Sonova Consumer Hearing</w:t>
      </w:r>
      <w:r>
        <w:rPr>
          <w:sz w:val="20"/>
          <w:szCs w:val="20"/>
        </w:rPr>
        <w:br/>
      </w:r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Sonova Consumer Hearing propose des casques et des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appareils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d’écoute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haut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gamme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lastRenderedPageBreak/>
        <w:t>principalement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dans le segment des true wireless,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ainsi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que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casques audiophiles, des solutions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auditives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et des barres de son sous la marque Sennheiser. Cette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activité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fait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partie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du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groupe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Sonova, un leader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mondial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des solutions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innovantes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matière de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soins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auditifs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,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basé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en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Suisse et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employant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plus de 17 000 </w:t>
      </w:r>
      <w:proofErr w:type="spellStart"/>
      <w:r>
        <w:rPr>
          <w:rFonts w:ascii="Sennheiser Neue Regular" w:eastAsia="Sennheiser Neue Regular" w:hAnsi="Sennheiser Neue Regular" w:cs="Sennheiser Neue Regular"/>
          <w:sz w:val="20"/>
          <w:szCs w:val="20"/>
        </w:rPr>
        <w:t>collaborateurs</w:t>
      </w:r>
      <w:proofErr w:type="spellEnd"/>
      <w:r>
        <w:rPr>
          <w:rFonts w:ascii="Sennheiser Neue Regular" w:eastAsia="Sennheiser Neue Regular" w:hAnsi="Sennheiser Neue Regular" w:cs="Sennheiser Neue Regular"/>
          <w:sz w:val="20"/>
          <w:szCs w:val="20"/>
        </w:rPr>
        <w:t xml:space="preserve"> à travers le monde.</w:t>
      </w:r>
    </w:p>
    <w:p w14:paraId="7E2BAD85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4331"/>
      </w:tblGrid>
      <w:tr w:rsidR="009A09EC" w14:paraId="04BE6FDC" w14:textId="77777777">
        <w:tc>
          <w:tcPr>
            <w:tcW w:w="4331" w:type="dxa"/>
            <w:tcBorders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CC472" w14:textId="77777777" w:rsidR="009A09EC" w:rsidRDefault="009A09EC">
            <w:pPr>
              <w:spacing w:line="240" w:lineRule="auto"/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</w:pPr>
          </w:p>
        </w:tc>
        <w:tc>
          <w:tcPr>
            <w:tcW w:w="433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13" w:type="dxa"/>
            </w:tcMar>
          </w:tcPr>
          <w:p w14:paraId="3AF9304B" w14:textId="77777777" w:rsidR="009A09EC" w:rsidRDefault="009A09EC">
            <w:pPr>
              <w:spacing w:line="240" w:lineRule="auto"/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</w:pPr>
          </w:p>
        </w:tc>
      </w:tr>
    </w:tbl>
    <w:p w14:paraId="18D610C2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4330"/>
      </w:tblGrid>
      <w:tr w:rsidR="009A09EC" w:rsidRPr="00666B65" w14:paraId="69A6CC71" w14:textId="77777777">
        <w:tc>
          <w:tcPr>
            <w:tcW w:w="4336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74DA10A" w14:textId="77777777" w:rsidR="009A09EC" w:rsidRPr="00060AED" w:rsidRDefault="008659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60AED">
              <w:rPr>
                <w:rFonts w:ascii="Sennheiser Neue Regular" w:eastAsia="Sennheiser Neue Regular" w:hAnsi="Sennheiser Neue Regular" w:cs="Sennheiser Neue Regular"/>
                <w:b/>
                <w:bCs/>
                <w:color w:val="000000"/>
                <w:sz w:val="16"/>
                <w:szCs w:val="16"/>
              </w:rPr>
              <w:t>C</w:t>
            </w:r>
            <w:r w:rsidRPr="00060AED">
              <w:rPr>
                <w:b/>
                <w:bCs/>
                <w:color w:val="000000"/>
                <w:sz w:val="16"/>
                <w:szCs w:val="16"/>
              </w:rPr>
              <w:t>ontact Local</w:t>
            </w:r>
          </w:p>
          <w:p w14:paraId="2827F02D" w14:textId="57F0C02E" w:rsidR="009A09EC" w:rsidRPr="00666B65" w:rsidRDefault="00CE1A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6B65">
              <w:rPr>
                <w:rFonts w:ascii="Sennheiser Neue Regular" w:eastAsia="Sennheiser Neue Regular" w:hAnsi="Sennheiser Neue Regular" w:cs="Sennheiser Neue Regular"/>
                <w:b/>
                <w:bCs/>
                <w:color w:val="000000"/>
                <w:sz w:val="20"/>
                <w:szCs w:val="20"/>
              </w:rPr>
              <w:t>TEAM LEWIS</w:t>
            </w:r>
          </w:p>
          <w:p w14:paraId="1F35A546" w14:textId="7B57A4C7" w:rsidR="009A09EC" w:rsidRPr="00666B65" w:rsidRDefault="00CE1A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6B65">
              <w:rPr>
                <w:rFonts w:ascii="Sennheiser Neue Regular" w:eastAsia="Sennheiser Neue Regular" w:hAnsi="Sennheiser Neue Regular" w:cs="Sennheiser Neue Regular"/>
                <w:color w:val="0095D5"/>
                <w:sz w:val="20"/>
                <w:szCs w:val="20"/>
              </w:rPr>
              <w:t>Noémie Desmet</w:t>
            </w:r>
          </w:p>
          <w:p w14:paraId="68122760" w14:textId="374CE4B9" w:rsidR="009A09EC" w:rsidRPr="00666B65" w:rsidRDefault="0086596E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666B65"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  <w:t>Tel :</w:t>
            </w:r>
            <w:proofErr w:type="gramEnd"/>
            <w:r w:rsidRPr="00666B65"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  <w:t xml:space="preserve"> </w:t>
            </w:r>
            <w:r w:rsidR="00CE1A69" w:rsidRPr="00666B65"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  <w:t>+32 476 72 70 99</w:t>
            </w:r>
          </w:p>
          <w:p w14:paraId="1B7D6984" w14:textId="74A6E5AE" w:rsidR="009A09EC" w:rsidRPr="00666B65" w:rsidRDefault="00CE1A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6B65"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  <w:u w:val="single" w:color="000000"/>
              </w:rPr>
              <w:t>noemie.desmet@teamlewis.com</w:t>
            </w:r>
          </w:p>
          <w:p w14:paraId="3545A60D" w14:textId="77777777" w:rsidR="009A09EC" w:rsidRPr="00666B65" w:rsidRDefault="009A09EC">
            <w:pPr>
              <w:spacing w:line="240" w:lineRule="auto"/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</w:pPr>
          </w:p>
        </w:tc>
        <w:tc>
          <w:tcPr>
            <w:tcW w:w="4336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C0003EF" w14:textId="77777777" w:rsidR="009A09EC" w:rsidRPr="00060AED" w:rsidRDefault="008659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60AED">
              <w:rPr>
                <w:rFonts w:ascii="Sennheiser Neue Regular" w:eastAsia="Sennheiser Neue Regular" w:hAnsi="Sennheiser Neue Regular" w:cs="Sennheiser Neue Regular"/>
                <w:b/>
                <w:bCs/>
                <w:color w:val="000000"/>
                <w:sz w:val="16"/>
                <w:szCs w:val="16"/>
              </w:rPr>
              <w:t>C</w:t>
            </w:r>
            <w:r w:rsidRPr="00060AED">
              <w:rPr>
                <w:b/>
                <w:bCs/>
                <w:color w:val="000000"/>
                <w:sz w:val="16"/>
                <w:szCs w:val="16"/>
              </w:rPr>
              <w:t>ontact Global</w:t>
            </w:r>
          </w:p>
          <w:p w14:paraId="37A3BF0B" w14:textId="77777777" w:rsidR="009A09EC" w:rsidRPr="00666B65" w:rsidRDefault="0086596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6B65">
              <w:rPr>
                <w:rFonts w:ascii="Sennheiser Neue Regular" w:eastAsia="Sennheiser Neue Regular" w:hAnsi="Sennheiser Neue Regular" w:cs="Sennheiser Neue Regular"/>
                <w:b/>
                <w:bCs/>
                <w:color w:val="000000"/>
                <w:sz w:val="20"/>
                <w:szCs w:val="20"/>
              </w:rPr>
              <w:t>Sonova Consumer Hearing UK</w:t>
            </w:r>
          </w:p>
          <w:p w14:paraId="1FE4CCF5" w14:textId="77777777" w:rsidR="009A09EC" w:rsidRPr="00666B65" w:rsidRDefault="0086596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6B65">
              <w:rPr>
                <w:rFonts w:ascii="Sennheiser Neue Regular" w:eastAsia="Sennheiser Neue Regular" w:hAnsi="Sennheiser Neue Regular" w:cs="Sennheiser Neue Regular"/>
                <w:color w:val="0095D5"/>
                <w:sz w:val="20"/>
                <w:szCs w:val="20"/>
              </w:rPr>
              <w:t>Kate Smart</w:t>
            </w:r>
          </w:p>
          <w:p w14:paraId="2797A32E" w14:textId="77777777" w:rsidR="009A09EC" w:rsidRPr="00666B65" w:rsidRDefault="0086596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6B65">
              <w:rPr>
                <w:color w:val="000000"/>
                <w:sz w:val="20"/>
                <w:szCs w:val="20"/>
              </w:rPr>
              <w:t>PR and Influencer Manager EMEA</w:t>
            </w:r>
          </w:p>
          <w:p w14:paraId="7F5BDCD2" w14:textId="77777777" w:rsidR="009A09EC" w:rsidRPr="00666B65" w:rsidRDefault="0086596E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666B65"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  <w:t>Tel :</w:t>
            </w:r>
            <w:proofErr w:type="gramEnd"/>
            <w:r w:rsidRPr="00666B65"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  <w:t xml:space="preserve"> +447909729925</w:t>
            </w:r>
          </w:p>
          <w:p w14:paraId="02335E93" w14:textId="77777777" w:rsidR="009A09EC" w:rsidRPr="00666B65" w:rsidRDefault="0086596E">
            <w:pPr>
              <w:spacing w:line="240" w:lineRule="auto"/>
              <w:rPr>
                <w:color w:val="000000"/>
                <w:sz w:val="20"/>
                <w:szCs w:val="20"/>
              </w:rPr>
            </w:pPr>
            <w:hyperlink r:id="rId12" w:history="1">
              <w:r w:rsidRPr="00666B65">
                <w:rPr>
                  <w:rFonts w:ascii="Sennheiser Neue Regular" w:eastAsia="Sennheiser Neue Regular" w:hAnsi="Sennheiser Neue Regular" w:cs="Sennheiser Neue Regular"/>
                  <w:color w:val="000000"/>
                  <w:sz w:val="20"/>
                  <w:szCs w:val="20"/>
                  <w:u w:val="single" w:color="000000"/>
                </w:rPr>
                <w:t>k</w:t>
              </w:r>
              <w:r w:rsidRPr="00666B65">
                <w:rPr>
                  <w:color w:val="000000"/>
                  <w:sz w:val="20"/>
                  <w:szCs w:val="20"/>
                  <w:u w:val="single" w:color="000000"/>
                </w:rPr>
                <w:t>ate.smart@sonova.com</w:t>
              </w:r>
            </w:hyperlink>
          </w:p>
          <w:p w14:paraId="07BFF1AA" w14:textId="77777777" w:rsidR="009A09EC" w:rsidRPr="00666B65" w:rsidRDefault="009A09EC">
            <w:pPr>
              <w:spacing w:line="240" w:lineRule="auto"/>
              <w:rPr>
                <w:rFonts w:ascii="Sennheiser Neue Regular" w:eastAsia="Sennheiser Neue Regular" w:hAnsi="Sennheiser Neue Regular" w:cs="Sennheiser Neue Regular"/>
                <w:color w:val="000000"/>
                <w:sz w:val="20"/>
                <w:szCs w:val="20"/>
              </w:rPr>
            </w:pPr>
          </w:p>
        </w:tc>
      </w:tr>
    </w:tbl>
    <w:p w14:paraId="3EFDF909" w14:textId="77777777" w:rsidR="009A09EC" w:rsidRDefault="009A09EC">
      <w:pPr>
        <w:spacing w:line="240" w:lineRule="auto"/>
        <w:rPr>
          <w:rFonts w:ascii="Sennheiser Neue Regular" w:eastAsia="Sennheiser Neue Regular" w:hAnsi="Sennheiser Neue Regular" w:cs="Sennheiser Neue Regular"/>
          <w:sz w:val="20"/>
          <w:szCs w:val="20"/>
        </w:rPr>
      </w:pPr>
    </w:p>
    <w:sectPr w:rsidR="009A09EC">
      <w:footerReference w:type="default" r:id="rId13"/>
      <w:type w:val="continuous"/>
      <w:pgSz w:w="11906" w:h="16838"/>
      <w:pgMar w:top="2756" w:right="1826" w:bottom="810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6463" w14:textId="77777777" w:rsidR="00632F16" w:rsidRDefault="00632F16">
      <w:pPr>
        <w:spacing w:line="240" w:lineRule="auto"/>
      </w:pPr>
      <w:r>
        <w:separator/>
      </w:r>
    </w:p>
  </w:endnote>
  <w:endnote w:type="continuationSeparator" w:id="0">
    <w:p w14:paraId="3D787EDC" w14:textId="77777777" w:rsidR="00632F16" w:rsidRDefault="00632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nheiser Office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nnheiser Neue Regular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5"/>
      <w:gridCol w:w="2635"/>
      <w:gridCol w:w="2635"/>
    </w:tblGrid>
    <w:tr w:rsidR="009A09EC" w14:paraId="43C2CA66" w14:textId="77777777">
      <w:tc>
        <w:tcPr>
          <w:tcW w:w="2635" w:type="dxa"/>
          <w:tcMar>
            <w:top w:w="0" w:type="dxa"/>
            <w:left w:w="113" w:type="dxa"/>
            <w:bottom w:w="0" w:type="dxa"/>
            <w:right w:w="113" w:type="dxa"/>
          </w:tcMar>
        </w:tcPr>
        <w:p w14:paraId="3CCAE9EB" w14:textId="77777777" w:rsidR="009A09EC" w:rsidRDefault="009A09EC">
          <w:pPr>
            <w:spacing w:line="240" w:lineRule="auto"/>
            <w:rPr>
              <w:color w:val="000000"/>
            </w:rPr>
          </w:pPr>
        </w:p>
      </w:tc>
      <w:tc>
        <w:tcPr>
          <w:tcW w:w="2635" w:type="dxa"/>
          <w:tcMar>
            <w:top w:w="0" w:type="dxa"/>
            <w:left w:w="113" w:type="dxa"/>
            <w:bottom w:w="0" w:type="dxa"/>
            <w:right w:w="113" w:type="dxa"/>
          </w:tcMar>
        </w:tcPr>
        <w:p w14:paraId="4F7CB6CF" w14:textId="77777777" w:rsidR="009A09EC" w:rsidRDefault="009A09EC">
          <w:pPr>
            <w:spacing w:line="240" w:lineRule="auto"/>
            <w:jc w:val="center"/>
            <w:rPr>
              <w:color w:val="000000"/>
            </w:rPr>
          </w:pPr>
        </w:p>
      </w:tc>
      <w:tc>
        <w:tcPr>
          <w:tcW w:w="2635" w:type="dxa"/>
          <w:tcMar>
            <w:top w:w="0" w:type="dxa"/>
            <w:left w:w="113" w:type="dxa"/>
            <w:bottom w:w="0" w:type="dxa"/>
            <w:right w:w="113" w:type="dxa"/>
          </w:tcMar>
        </w:tcPr>
        <w:p w14:paraId="7E7E0640" w14:textId="77777777" w:rsidR="009A09EC" w:rsidRDefault="009A09EC">
          <w:pPr>
            <w:spacing w:line="240" w:lineRule="auto"/>
            <w:jc w:val="right"/>
            <w:rPr>
              <w:color w:val="000000"/>
            </w:rPr>
          </w:pPr>
        </w:p>
      </w:tc>
    </w:tr>
  </w:tbl>
  <w:p w14:paraId="22DB7C5B" w14:textId="77777777" w:rsidR="009A09EC" w:rsidRDefault="009A09EC">
    <w:pPr>
      <w:spacing w:line="180" w:lineRule="atLeas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C3A8" w14:textId="77777777" w:rsidR="00632F16" w:rsidRDefault="00632F16">
      <w:pPr>
        <w:spacing w:line="240" w:lineRule="auto"/>
      </w:pPr>
      <w:r>
        <w:separator/>
      </w:r>
    </w:p>
  </w:footnote>
  <w:footnote w:type="continuationSeparator" w:id="0">
    <w:p w14:paraId="0879C5D5" w14:textId="77777777" w:rsidR="00632F16" w:rsidRDefault="00632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EC"/>
    <w:rsid w:val="00060AED"/>
    <w:rsid w:val="00136A62"/>
    <w:rsid w:val="00494670"/>
    <w:rsid w:val="00632F16"/>
    <w:rsid w:val="00666B65"/>
    <w:rsid w:val="0086596E"/>
    <w:rsid w:val="009A09EC"/>
    <w:rsid w:val="00CC602B"/>
    <w:rsid w:val="00CE1A69"/>
    <w:rsid w:val="00C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840896"/>
  <w15:docId w15:val="{661511FB-FEFF-104A-85DC-9DB78433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rFonts w:ascii="Sennheiser Office" w:eastAsia="Sennheiser Office" w:hAnsi="Sennheiser Office" w:cs="Sennheiser Office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Julien.v@marie-antoinett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ennheiser-hearing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nnheiser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1439</Words>
  <Characters>7862</Characters>
  <Application>Microsoft Office Word</Application>
  <DocSecurity>0</DocSecurity>
  <Lines>157</Lines>
  <Paragraphs>48</Paragraphs>
  <ScaleCrop>false</ScaleCrop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Noemie Desmet</cp:lastModifiedBy>
  <cp:revision>7</cp:revision>
  <dcterms:created xsi:type="dcterms:W3CDTF">2026-01-21T10:50:00Z</dcterms:created>
  <dcterms:modified xsi:type="dcterms:W3CDTF">2026-01-21T11:09:00Z</dcterms:modified>
</cp:coreProperties>
</file>